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491E96" w:rsidRPr="001D5107">
        <w:rPr>
          <w:rFonts w:ascii="Bookman Old Style" w:hAnsi="Bookman Old Style"/>
          <w:b/>
          <w:i/>
        </w:rPr>
        <w:t>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  <w:r w:rsidR="00F612D0" w:rsidRPr="001D5107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B921A2">
        <w:rPr>
          <w:rFonts w:ascii="Bookman Old Style" w:hAnsi="Bookman Old Style" w:cs="Times New Roman"/>
          <w:b/>
          <w:i/>
        </w:rPr>
        <w:t>3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</w:t>
      </w:r>
      <w:r w:rsidR="00B921A2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29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14 - 34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C33274" w:rsidRPr="005976F6">
        <w:rPr>
          <w:rFonts w:ascii="Bookman Old Style" w:hAnsi="Bookman Old Style"/>
          <w:b/>
          <w:i/>
        </w:rPr>
        <w:t>0</w:t>
      </w:r>
      <w:r w:rsidR="00B921A2">
        <w:rPr>
          <w:rFonts w:ascii="Bookman Old Style" w:hAnsi="Bookman Old Style"/>
          <w:b/>
          <w:i/>
        </w:rPr>
        <w:t>3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6</w:t>
      </w:r>
      <w:r w:rsidR="00B921A2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921A2" w:rsidRPr="00B921A2" w:rsidRDefault="00B678AD" w:rsidP="00B921A2">
      <w:pPr>
        <w:ind w:left="14" w:firstLine="694"/>
        <w:jc w:val="both"/>
        <w:rPr>
          <w:rFonts w:ascii="Bookman Old Style" w:hAnsi="Bookman Old Style"/>
          <w:b/>
          <w:i/>
          <w:color w:val="000000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B921A2" w:rsidRPr="00B921A2">
        <w:rPr>
          <w:rFonts w:ascii="Bookman Old Style" w:hAnsi="Bookman Old Style"/>
          <w:b/>
          <w:i/>
          <w:color w:val="000000"/>
        </w:rPr>
        <w:t xml:space="preserve">İlimiz Çaycuma ilçesi Yukarı İhsaniye Köyü hudutları dahilinde bulunan, kadastroda; 136 ada, 20 parsel numarası ile kayıtlı taşınmaza ait 1/1000 ölçekli uygulama imar planı, Zonguldak İl Genel Meclisinin 20/11/2011 tarih ve 212 sayılı kararı ile “tavuk çiftlik alanı” olarak onaylanmıştır. Söz konusu alanın yapılaşma şartları ve fonksiyonunda değişiklik yapılmak üzere “Tarım ve Hayvancılık Amaçlı Tesis Alanı” gayesiyle, 1/1000 ölçekli Uygulama İmar Planı değişikliği ve “Tarım ve Hayvancılık Amaçlı Tesis Alanı” gayesiyle, 1/5000 ölçekli Nazım İmar Planı yapılması için İdaremize talepte bulunulmuş, İdaremizce yapılan değerlendirme sonucunda ekli rapor tanzim edilmiştir. </w:t>
      </w:r>
    </w:p>
    <w:p w:rsidR="001D5107" w:rsidRDefault="00B921A2" w:rsidP="00B921A2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B921A2">
        <w:rPr>
          <w:rFonts w:ascii="Bookman Old Style" w:hAnsi="Bookman Old Style"/>
          <w:b/>
          <w:i/>
        </w:rPr>
        <w:t>Mekansal Planlar Yapım Yönetmeliği’nin 7. bölümünün 24. maddesine göre hazırlanan parsele ait 1/1000 Ölçekli Uygulama İmar Planı değişikliğinin ve 1/5000 ölçekli Nazım İmar Planının 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Pr="001D5107">
        <w:rPr>
          <w:rFonts w:ascii="Bookman Old Style" w:hAnsi="Bookman Old Style"/>
          <w:b/>
          <w:i/>
        </w:rPr>
        <w:t>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43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29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14 - 34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DA6DBC" w:rsidRPr="001D5107" w:rsidRDefault="00DA6DBC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A6DBC" w:rsidRDefault="00DA6DBC" w:rsidP="003017D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612D0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5ED" w:rsidRDefault="000155ED" w:rsidP="005C41D9">
      <w:pPr>
        <w:spacing w:after="0" w:line="240" w:lineRule="auto"/>
      </w:pPr>
      <w:r>
        <w:separator/>
      </w:r>
    </w:p>
  </w:endnote>
  <w:endnote w:type="continuationSeparator" w:id="1">
    <w:p w:rsidR="000155ED" w:rsidRDefault="000155E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5ED" w:rsidRDefault="000155ED" w:rsidP="005C41D9">
      <w:pPr>
        <w:spacing w:after="0" w:line="240" w:lineRule="auto"/>
      </w:pPr>
      <w:r>
        <w:separator/>
      </w:r>
    </w:p>
  </w:footnote>
  <w:footnote w:type="continuationSeparator" w:id="1">
    <w:p w:rsidR="000155ED" w:rsidRDefault="000155E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37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2024-12-03T12:09:00Z</dcterms:created>
  <dcterms:modified xsi:type="dcterms:W3CDTF">2024-12-03T12:09:00Z</dcterms:modified>
</cp:coreProperties>
</file>